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  <w:bookmarkStart w:id="0" w:name="_GoBack"/>
      <w:bookmarkEnd w:id="0"/>
    </w:p>
    <w:p w:rsidR="003E61F6" w:rsidRPr="0037264B" w:rsidRDefault="000D54DC" w:rsidP="0047283A">
      <w:pPr>
        <w:spacing w:after="0" w:line="240" w:lineRule="auto"/>
        <w:jc w:val="center"/>
        <w:rPr>
          <w:rFonts w:ascii="Work Sans" w:hAnsi="Work Sans"/>
          <w:b/>
          <w:sz w:val="28"/>
        </w:rPr>
      </w:pPr>
      <w:r w:rsidRPr="0037264B">
        <w:rPr>
          <w:rFonts w:ascii="Work Sans" w:hAnsi="Work Sans"/>
          <w:b/>
          <w:sz w:val="28"/>
        </w:rPr>
        <w:t>Bon de commande</w:t>
      </w:r>
      <w:r w:rsidR="00695F3C">
        <w:rPr>
          <w:rFonts w:ascii="Work Sans" w:hAnsi="Work Sans"/>
          <w:b/>
          <w:sz w:val="28"/>
        </w:rPr>
        <w:t xml:space="preserve"> Vouvray</w:t>
      </w:r>
      <w:r w:rsidR="0037264B">
        <w:rPr>
          <w:rFonts w:ascii="Work Sans" w:hAnsi="Work Sans"/>
          <w:b/>
          <w:sz w:val="28"/>
        </w:rPr>
        <w:t xml:space="preserve"> – Novembre 20</w:t>
      </w:r>
      <w:r w:rsidR="009034D6">
        <w:rPr>
          <w:rFonts w:ascii="Work Sans" w:hAnsi="Work Sans"/>
          <w:b/>
          <w:sz w:val="28"/>
        </w:rPr>
        <w:t>20</w:t>
      </w:r>
    </w:p>
    <w:p w:rsidR="000D54DC" w:rsidRPr="0037264B" w:rsidRDefault="000D54DC" w:rsidP="00ED7F8F">
      <w:pPr>
        <w:tabs>
          <w:tab w:val="left" w:leader="dot" w:pos="8505"/>
        </w:tabs>
        <w:spacing w:before="120" w:after="120" w:line="240" w:lineRule="auto"/>
        <w:rPr>
          <w:rFonts w:ascii="Work Sans" w:hAnsi="Work Sans"/>
          <w:b/>
          <w:color w:val="A8D08D" w:themeColor="accent6" w:themeTint="99"/>
          <w:sz w:val="24"/>
        </w:rPr>
      </w:pPr>
    </w:p>
    <w:tbl>
      <w:tblPr>
        <w:tblStyle w:val="Grilledutableau"/>
        <w:tblW w:w="4214" w:type="pct"/>
        <w:tblLook w:val="04A0" w:firstRow="1" w:lastRow="0" w:firstColumn="1" w:lastColumn="0" w:noHBand="0" w:noVBand="1"/>
      </w:tblPr>
      <w:tblGrid>
        <w:gridCol w:w="3908"/>
        <w:gridCol w:w="1623"/>
        <w:gridCol w:w="1644"/>
        <w:gridCol w:w="1637"/>
      </w:tblGrid>
      <w:tr w:rsidR="00695F3C" w:rsidTr="00695F3C">
        <w:tc>
          <w:tcPr>
            <w:tcW w:w="2217" w:type="pct"/>
          </w:tcPr>
          <w:p w:rsidR="00695F3C" w:rsidRPr="00574DA8" w:rsidRDefault="00695F3C" w:rsidP="00022474">
            <w:pPr>
              <w:tabs>
                <w:tab w:val="left" w:leader="dot" w:pos="8505"/>
              </w:tabs>
              <w:spacing w:before="120" w:after="120" w:line="240" w:lineRule="auto"/>
              <w:jc w:val="center"/>
              <w:rPr>
                <w:rFonts w:ascii="Work Sans" w:hAnsi="Work Sans"/>
                <w:b/>
                <w:sz w:val="24"/>
              </w:rPr>
            </w:pPr>
            <w:r w:rsidRPr="00574DA8">
              <w:rPr>
                <w:rFonts w:ascii="Work Sans" w:hAnsi="Work Sans"/>
                <w:b/>
                <w:sz w:val="24"/>
              </w:rPr>
              <w:t>Désignation</w:t>
            </w:r>
          </w:p>
        </w:tc>
        <w:tc>
          <w:tcPr>
            <w:tcW w:w="921" w:type="pct"/>
          </w:tcPr>
          <w:p w:rsidR="00695F3C" w:rsidRDefault="00695F3C" w:rsidP="00022474">
            <w:pPr>
              <w:tabs>
                <w:tab w:val="left" w:leader="dot" w:pos="8505"/>
              </w:tabs>
              <w:spacing w:before="120" w:after="120" w:line="240" w:lineRule="auto"/>
              <w:jc w:val="center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b/>
                <w:sz w:val="24"/>
              </w:rPr>
              <w:t>Quantité</w:t>
            </w:r>
          </w:p>
        </w:tc>
        <w:tc>
          <w:tcPr>
            <w:tcW w:w="933" w:type="pct"/>
          </w:tcPr>
          <w:p w:rsidR="00695F3C" w:rsidRPr="007D644C" w:rsidRDefault="00695F3C" w:rsidP="00022474">
            <w:pPr>
              <w:tabs>
                <w:tab w:val="left" w:leader="dot" w:pos="8505"/>
              </w:tabs>
              <w:spacing w:before="120" w:after="120" w:line="240" w:lineRule="auto"/>
              <w:jc w:val="center"/>
              <w:rPr>
                <w:rFonts w:ascii="Work Sans" w:hAnsi="Work Sans"/>
                <w:b/>
                <w:sz w:val="24"/>
              </w:rPr>
            </w:pPr>
            <w:r w:rsidRPr="007D644C">
              <w:rPr>
                <w:rFonts w:ascii="Work Sans" w:hAnsi="Work Sans"/>
                <w:b/>
                <w:sz w:val="24"/>
              </w:rPr>
              <w:t xml:space="preserve">Prix </w:t>
            </w:r>
            <w:r>
              <w:rPr>
                <w:rFonts w:ascii="Work Sans" w:hAnsi="Work Sans"/>
                <w:b/>
                <w:sz w:val="24"/>
              </w:rPr>
              <w:t>unitaire</w:t>
            </w:r>
          </w:p>
        </w:tc>
        <w:tc>
          <w:tcPr>
            <w:tcW w:w="929" w:type="pct"/>
          </w:tcPr>
          <w:p w:rsidR="00695F3C" w:rsidRPr="00574DA8" w:rsidRDefault="00695F3C" w:rsidP="00022474">
            <w:pPr>
              <w:tabs>
                <w:tab w:val="left" w:leader="dot" w:pos="8505"/>
              </w:tabs>
              <w:spacing w:before="120" w:after="120" w:line="240" w:lineRule="auto"/>
              <w:jc w:val="center"/>
              <w:rPr>
                <w:rFonts w:ascii="Work Sans" w:hAnsi="Work Sans"/>
                <w:b/>
                <w:sz w:val="24"/>
              </w:rPr>
            </w:pPr>
            <w:r>
              <w:rPr>
                <w:rFonts w:ascii="Work Sans" w:hAnsi="Work Sans"/>
                <w:b/>
                <w:sz w:val="24"/>
              </w:rPr>
              <w:t>Prix total en €</w:t>
            </w:r>
          </w:p>
        </w:tc>
      </w:tr>
      <w:tr w:rsidR="00695F3C" w:rsidTr="00695F3C">
        <w:tc>
          <w:tcPr>
            <w:tcW w:w="2217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Vins tranquilles sec 2015</w:t>
            </w:r>
          </w:p>
        </w:tc>
        <w:tc>
          <w:tcPr>
            <w:tcW w:w="921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</w:p>
        </w:tc>
        <w:tc>
          <w:tcPr>
            <w:tcW w:w="933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5,00€</w:t>
            </w:r>
          </w:p>
        </w:tc>
        <w:tc>
          <w:tcPr>
            <w:tcW w:w="929" w:type="pct"/>
          </w:tcPr>
          <w:p w:rsidR="00695F3C" w:rsidRPr="007D644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  <w:sz w:val="24"/>
              </w:rPr>
            </w:pPr>
          </w:p>
        </w:tc>
      </w:tr>
      <w:tr w:rsidR="00695F3C" w:rsidTr="00695F3C">
        <w:tc>
          <w:tcPr>
            <w:tcW w:w="2217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Vins tranquilles moelleux 2014</w:t>
            </w:r>
          </w:p>
        </w:tc>
        <w:tc>
          <w:tcPr>
            <w:tcW w:w="921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</w:p>
        </w:tc>
        <w:tc>
          <w:tcPr>
            <w:tcW w:w="933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6,00€</w:t>
            </w:r>
          </w:p>
        </w:tc>
        <w:tc>
          <w:tcPr>
            <w:tcW w:w="929" w:type="pct"/>
          </w:tcPr>
          <w:p w:rsidR="00695F3C" w:rsidRPr="007D644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  <w:sz w:val="24"/>
              </w:rPr>
            </w:pPr>
          </w:p>
        </w:tc>
      </w:tr>
      <w:tr w:rsidR="00695F3C" w:rsidTr="00695F3C">
        <w:tc>
          <w:tcPr>
            <w:tcW w:w="2217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Méthode traditionnelle brut</w:t>
            </w:r>
          </w:p>
        </w:tc>
        <w:tc>
          <w:tcPr>
            <w:tcW w:w="921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</w:p>
        </w:tc>
        <w:tc>
          <w:tcPr>
            <w:tcW w:w="933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5,00€</w:t>
            </w:r>
          </w:p>
        </w:tc>
        <w:tc>
          <w:tcPr>
            <w:tcW w:w="929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  <w:sz w:val="24"/>
              </w:rPr>
            </w:pPr>
          </w:p>
        </w:tc>
      </w:tr>
      <w:tr w:rsidR="00695F3C" w:rsidTr="00695F3C">
        <w:tc>
          <w:tcPr>
            <w:tcW w:w="2217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Méthode traditionnelle demi-sec</w:t>
            </w:r>
          </w:p>
        </w:tc>
        <w:tc>
          <w:tcPr>
            <w:tcW w:w="921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</w:p>
        </w:tc>
        <w:tc>
          <w:tcPr>
            <w:tcW w:w="933" w:type="pct"/>
          </w:tcPr>
          <w:p w:rsidR="00695F3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sz w:val="24"/>
              </w:rPr>
            </w:pPr>
            <w:r>
              <w:rPr>
                <w:rFonts w:ascii="Work Sans" w:hAnsi="Work Sans"/>
                <w:sz w:val="24"/>
              </w:rPr>
              <w:t>5,00€</w:t>
            </w:r>
          </w:p>
        </w:tc>
        <w:tc>
          <w:tcPr>
            <w:tcW w:w="929" w:type="pct"/>
          </w:tcPr>
          <w:p w:rsidR="00695F3C" w:rsidRPr="007D644C" w:rsidRDefault="00695F3C" w:rsidP="003C39E9">
            <w:pPr>
              <w:tabs>
                <w:tab w:val="left" w:leader="dot" w:pos="8505"/>
              </w:tabs>
              <w:spacing w:before="120" w:after="120" w:line="240" w:lineRule="auto"/>
              <w:rPr>
                <w:rFonts w:ascii="Work Sans" w:hAnsi="Work Sans"/>
                <w:b/>
                <w:sz w:val="24"/>
              </w:rPr>
            </w:pPr>
          </w:p>
        </w:tc>
      </w:tr>
    </w:tbl>
    <w:p w:rsidR="0047283A" w:rsidRDefault="0047283A" w:rsidP="005476BB">
      <w:pPr>
        <w:tabs>
          <w:tab w:val="left" w:leader="dot" w:pos="8505"/>
        </w:tabs>
        <w:spacing w:before="120" w:after="120" w:line="240" w:lineRule="auto"/>
        <w:jc w:val="both"/>
        <w:rPr>
          <w:rFonts w:ascii="Work Sans" w:hAnsi="Work Sans"/>
        </w:rPr>
      </w:pPr>
      <w:r w:rsidRPr="005B4EF4">
        <w:rPr>
          <w:rFonts w:ascii="Work Sans" w:hAnsi="Work Sans"/>
          <w:b/>
          <w:color w:val="FF0000"/>
          <w:sz w:val="24"/>
        </w:rPr>
        <w:t xml:space="preserve"> </w:t>
      </w:r>
    </w:p>
    <w:sectPr w:rsidR="0047283A" w:rsidSect="007679E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4"/>
    <w:rsid w:val="00013FCA"/>
    <w:rsid w:val="00022474"/>
    <w:rsid w:val="000A5E46"/>
    <w:rsid w:val="000C569E"/>
    <w:rsid w:val="000D54DC"/>
    <w:rsid w:val="00123876"/>
    <w:rsid w:val="0017730C"/>
    <w:rsid w:val="001778AE"/>
    <w:rsid w:val="00184061"/>
    <w:rsid w:val="001E4D60"/>
    <w:rsid w:val="001E7976"/>
    <w:rsid w:val="00270537"/>
    <w:rsid w:val="00295E95"/>
    <w:rsid w:val="00321718"/>
    <w:rsid w:val="00347950"/>
    <w:rsid w:val="0037264B"/>
    <w:rsid w:val="0037566C"/>
    <w:rsid w:val="003C067A"/>
    <w:rsid w:val="003C39E9"/>
    <w:rsid w:val="003E2CCB"/>
    <w:rsid w:val="003E61F6"/>
    <w:rsid w:val="00405C76"/>
    <w:rsid w:val="0047283A"/>
    <w:rsid w:val="004D02C7"/>
    <w:rsid w:val="004F59B4"/>
    <w:rsid w:val="005136BB"/>
    <w:rsid w:val="005336F1"/>
    <w:rsid w:val="005476BB"/>
    <w:rsid w:val="005630CF"/>
    <w:rsid w:val="00574DA8"/>
    <w:rsid w:val="00576DEE"/>
    <w:rsid w:val="005A3EF1"/>
    <w:rsid w:val="005B4EF4"/>
    <w:rsid w:val="006609E5"/>
    <w:rsid w:val="00695F3C"/>
    <w:rsid w:val="006B14A8"/>
    <w:rsid w:val="00711D9F"/>
    <w:rsid w:val="007679E0"/>
    <w:rsid w:val="00792062"/>
    <w:rsid w:val="007C5075"/>
    <w:rsid w:val="007D644C"/>
    <w:rsid w:val="007D6CD4"/>
    <w:rsid w:val="00806D2E"/>
    <w:rsid w:val="008A33A9"/>
    <w:rsid w:val="008E0D3E"/>
    <w:rsid w:val="009034D6"/>
    <w:rsid w:val="00950A78"/>
    <w:rsid w:val="009937F4"/>
    <w:rsid w:val="00994A5B"/>
    <w:rsid w:val="009C185D"/>
    <w:rsid w:val="009D633F"/>
    <w:rsid w:val="00A45146"/>
    <w:rsid w:val="00A67172"/>
    <w:rsid w:val="00AB0618"/>
    <w:rsid w:val="00AC0ABF"/>
    <w:rsid w:val="00AF43A0"/>
    <w:rsid w:val="00B07631"/>
    <w:rsid w:val="00B124AF"/>
    <w:rsid w:val="00B671FB"/>
    <w:rsid w:val="00B81CA8"/>
    <w:rsid w:val="00B86D14"/>
    <w:rsid w:val="00BE799D"/>
    <w:rsid w:val="00D3021D"/>
    <w:rsid w:val="00D53334"/>
    <w:rsid w:val="00D61D24"/>
    <w:rsid w:val="00D85B02"/>
    <w:rsid w:val="00D865D6"/>
    <w:rsid w:val="00E14D85"/>
    <w:rsid w:val="00E155CC"/>
    <w:rsid w:val="00E43459"/>
    <w:rsid w:val="00E47F26"/>
    <w:rsid w:val="00EA01CC"/>
    <w:rsid w:val="00ED7F8F"/>
    <w:rsid w:val="00EF3D73"/>
    <w:rsid w:val="00F81497"/>
    <w:rsid w:val="00F85DD7"/>
    <w:rsid w:val="00FA3EB8"/>
    <w:rsid w:val="00FE77EC"/>
    <w:rsid w:val="00FF12DC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62C61-DEE9-4C1C-B25A-BF03C16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ork Sans" w:eastAsiaTheme="minorHAnsi" w:hAnsi="Work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B4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9E0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2D2E-E00F-4CFF-A35E-297A2878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Audoux</dc:creator>
  <cp:keywords/>
  <dc:description/>
  <cp:lastModifiedBy>Ingrid Guareschi</cp:lastModifiedBy>
  <cp:revision>2</cp:revision>
  <cp:lastPrinted>2018-11-12T08:24:00Z</cp:lastPrinted>
  <dcterms:created xsi:type="dcterms:W3CDTF">2020-11-17T11:00:00Z</dcterms:created>
  <dcterms:modified xsi:type="dcterms:W3CDTF">2020-11-17T11:00:00Z</dcterms:modified>
</cp:coreProperties>
</file>